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2F" w:rsidRPr="002D62B9" w:rsidRDefault="0077182F" w:rsidP="007718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62B9">
        <w:rPr>
          <w:rFonts w:ascii="Arial" w:hAnsi="Arial" w:cs="Arial"/>
          <w:b/>
          <w:sz w:val="24"/>
          <w:szCs w:val="24"/>
        </w:rPr>
        <w:t>FIGURA 1.</w:t>
      </w:r>
      <w:r w:rsidRPr="002D62B9">
        <w:rPr>
          <w:rFonts w:ascii="Arial" w:hAnsi="Arial" w:cs="Arial"/>
          <w:sz w:val="24"/>
          <w:szCs w:val="24"/>
        </w:rPr>
        <w:t xml:space="preserve"> a) Distribuição dos participantes por gênero; b) Distribuição dos participantes por renda. Ji-Paraná, RO, Brasil.</w:t>
      </w:r>
    </w:p>
    <w:p w:rsidR="0077182F" w:rsidRPr="00EF3456" w:rsidRDefault="0077182F" w:rsidP="0077182F">
      <w:pPr>
        <w:pStyle w:val="PargrafodaLista"/>
        <w:autoSpaceDE w:val="0"/>
        <w:autoSpaceDN w:val="0"/>
        <w:adjustRightInd w:val="0"/>
        <w:spacing w:after="0" w:line="480" w:lineRule="auto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7182F" w:rsidRDefault="0077182F" w:rsidP="007718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7182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7182F" w:rsidRPr="00223C13" w:rsidRDefault="0077182F" w:rsidP="007718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77CD0565" wp14:editId="0F54F672">
            <wp:extent cx="2664000" cy="2484000"/>
            <wp:effectExtent l="0" t="0" r="3175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764E0D">
        <w:rPr>
          <w:rFonts w:ascii="Arial" w:hAnsi="Arial" w:cs="Arial"/>
          <w:noProof/>
          <w:sz w:val="20"/>
          <w:lang w:eastAsia="pt-BR"/>
        </w:rPr>
        <w:drawing>
          <wp:inline distT="0" distB="0" distL="0" distR="0" wp14:anchorId="497F258A" wp14:editId="2DD00CD4">
            <wp:extent cx="2664000" cy="2484000"/>
            <wp:effectExtent l="0" t="0" r="3175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182F" w:rsidRDefault="0077182F" w:rsidP="007718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4"/>
        </w:rPr>
        <w:sectPr w:rsidR="0077182F" w:rsidSect="0077182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7182F" w:rsidRDefault="0077182F" w:rsidP="0077182F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182F" w:rsidRDefault="0077182F" w:rsidP="0077182F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182F" w:rsidRDefault="0077182F" w:rsidP="0077182F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7182F" w:rsidRPr="002D62B9" w:rsidRDefault="0077182F" w:rsidP="007718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62B9">
        <w:rPr>
          <w:rFonts w:ascii="Arial" w:hAnsi="Arial" w:cs="Arial"/>
          <w:b/>
          <w:sz w:val="24"/>
          <w:szCs w:val="24"/>
        </w:rPr>
        <w:t>Figura 2.</w:t>
      </w:r>
      <w:r w:rsidRPr="002D62B9">
        <w:rPr>
          <w:rFonts w:ascii="Arial" w:hAnsi="Arial" w:cs="Arial"/>
          <w:sz w:val="24"/>
          <w:szCs w:val="24"/>
        </w:rPr>
        <w:t xml:space="preserve"> a) Frequência relativa do uso de fitoterápicos e plantas medicinais pelos participantes. b) Recomendação de fitoterápicos e plantas medicinais pelos participantes. Ji-Paraná, RO, Brasil.</w:t>
      </w:r>
    </w:p>
    <w:p w:rsidR="0077182F" w:rsidRDefault="0077182F" w:rsidP="0077182F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7182F" w:rsidRPr="000F58CD" w:rsidRDefault="0077182F" w:rsidP="0077182F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7182F" w:rsidRDefault="0077182F" w:rsidP="00771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2FDBD0C" wp14:editId="4B4A42FC">
            <wp:extent cx="2664000" cy="2484000"/>
            <wp:effectExtent l="0" t="0" r="22225" b="1206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70CB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AF89E47" wp14:editId="2EDCF6BD">
            <wp:extent cx="2664000" cy="2484000"/>
            <wp:effectExtent l="0" t="0" r="22225" b="12065"/>
            <wp:docPr id="1" name="Gráfico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182F" w:rsidRDefault="0077182F" w:rsidP="00771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5627" w:rsidRDefault="00645627" w:rsidP="007718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5627" w:rsidRDefault="00645627" w:rsidP="007718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5627" w:rsidRDefault="00645627" w:rsidP="007718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5627" w:rsidRDefault="00645627" w:rsidP="007718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7182F" w:rsidRDefault="0077182F" w:rsidP="007718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62B9">
        <w:rPr>
          <w:rFonts w:ascii="Arial" w:hAnsi="Arial" w:cs="Arial"/>
          <w:b/>
          <w:sz w:val="24"/>
          <w:szCs w:val="24"/>
        </w:rPr>
        <w:lastRenderedPageBreak/>
        <w:t>Figura 3.</w:t>
      </w:r>
      <w:r w:rsidRPr="002D62B9">
        <w:rPr>
          <w:rFonts w:ascii="Arial" w:hAnsi="Arial" w:cs="Arial"/>
          <w:sz w:val="24"/>
          <w:szCs w:val="24"/>
        </w:rPr>
        <w:t xml:space="preserve"> a) Importância dos fitoterápicos e plantas medicinais. b) Prescrição quanto ao tema abordado. Ji-Paraná, RO, Brasil.</w:t>
      </w:r>
    </w:p>
    <w:p w:rsidR="0077182F" w:rsidRPr="00BF0E0A" w:rsidRDefault="0077182F" w:rsidP="0077182F">
      <w:pPr>
        <w:spacing w:after="120" w:line="240" w:lineRule="auto"/>
        <w:jc w:val="both"/>
        <w:rPr>
          <w:rFonts w:ascii="Arial" w:hAnsi="Arial" w:cs="Arial"/>
          <w:sz w:val="20"/>
          <w:szCs w:val="24"/>
        </w:rPr>
      </w:pPr>
    </w:p>
    <w:p w:rsidR="0077182F" w:rsidRDefault="0077182F" w:rsidP="00771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6A2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4F3D5" wp14:editId="1CAB22EC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342900" cy="304800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82F" w:rsidRPr="008E6A23" w:rsidRDefault="0077182F" w:rsidP="007718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E6A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8E6A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.5pt;margin-top:3pt;width:2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" stroked="f">
                <v:textbox>
                  <w:txbxContent>
                    <w:p w:rsidR="0077182F" w:rsidRPr="008E6A23" w:rsidRDefault="0077182F" w:rsidP="0077182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8E6A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8E6A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E6A2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79B55" wp14:editId="103EE6B2">
                <wp:simplePos x="0" y="0"/>
                <wp:positionH relativeFrom="column">
                  <wp:posOffset>2647950</wp:posOffset>
                </wp:positionH>
                <wp:positionV relativeFrom="paragraph">
                  <wp:posOffset>19050</wp:posOffset>
                </wp:positionV>
                <wp:extent cx="342900" cy="304800"/>
                <wp:effectExtent l="0" t="0" r="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82F" w:rsidRPr="008E6A23" w:rsidRDefault="0077182F" w:rsidP="007718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8E6A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8.5pt;margin-top:1.5pt;width:2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" filled="f" stroked="f">
                <v:textbox>
                  <w:txbxContent>
                    <w:p w:rsidR="0077182F" w:rsidRPr="008E6A23" w:rsidRDefault="0077182F" w:rsidP="0077182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</w:t>
                      </w:r>
                      <w:r w:rsidRPr="008E6A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70CB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EFE4F1F" wp14:editId="2D2E4A74">
            <wp:extent cx="2664000" cy="2484000"/>
            <wp:effectExtent l="0" t="0" r="22225" b="12065"/>
            <wp:docPr id="8" name="Gráfico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970CB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3EB1716" wp14:editId="4CE183C1">
            <wp:extent cx="2664000" cy="2484000"/>
            <wp:effectExtent l="0" t="0" r="22225" b="12065"/>
            <wp:docPr id="7" name="Gráfico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5627" w:rsidRDefault="00645627" w:rsidP="0077182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7182F" w:rsidRPr="00970CB6" w:rsidRDefault="0077182F" w:rsidP="006456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62B9">
        <w:rPr>
          <w:rFonts w:ascii="Arial" w:hAnsi="Arial" w:cs="Arial"/>
          <w:b/>
          <w:sz w:val="24"/>
          <w:szCs w:val="24"/>
        </w:rPr>
        <w:t>FIGURA 4.</w:t>
      </w:r>
      <w:r w:rsidRPr="002D62B9">
        <w:rPr>
          <w:rFonts w:ascii="Arial" w:hAnsi="Arial" w:cs="Arial"/>
          <w:sz w:val="24"/>
          <w:szCs w:val="24"/>
        </w:rPr>
        <w:t xml:space="preserve"> Profissionais que podem prescrever os fitoterápicos. Ji-Paraná, RO, Brasil.</w:t>
      </w:r>
      <w:r w:rsidRPr="00970CB6">
        <w:rPr>
          <w:rFonts w:ascii="Arial" w:hAnsi="Arial" w:cs="Arial"/>
          <w:sz w:val="24"/>
          <w:szCs w:val="24"/>
        </w:rPr>
        <w:t xml:space="preserve"> </w:t>
      </w:r>
    </w:p>
    <w:p w:rsidR="0077182F" w:rsidRDefault="0077182F" w:rsidP="00771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0CB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2885803" wp14:editId="43A516D9">
            <wp:extent cx="5486400" cy="2771775"/>
            <wp:effectExtent l="0" t="0" r="0" b="9525"/>
            <wp:docPr id="6" name="Gráfico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5627" w:rsidRDefault="00645627" w:rsidP="00771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5627" w:rsidRDefault="00645627" w:rsidP="0064562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5627" w:rsidRDefault="00645627" w:rsidP="0064562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5627" w:rsidRDefault="00645627" w:rsidP="0064562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5627" w:rsidRDefault="00645627" w:rsidP="0064562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5627" w:rsidRDefault="00645627" w:rsidP="0064562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5627" w:rsidRDefault="00645627" w:rsidP="0064562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5627" w:rsidRDefault="00645627" w:rsidP="006456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62B9">
        <w:rPr>
          <w:rFonts w:ascii="Arial" w:hAnsi="Arial" w:cs="Arial"/>
          <w:b/>
          <w:sz w:val="24"/>
          <w:szCs w:val="24"/>
        </w:rPr>
        <w:lastRenderedPageBreak/>
        <w:t>FIGURA 5.</w:t>
      </w:r>
      <w:r w:rsidRPr="002D62B9">
        <w:rPr>
          <w:rFonts w:ascii="Arial" w:hAnsi="Arial" w:cs="Arial"/>
          <w:sz w:val="24"/>
          <w:szCs w:val="24"/>
        </w:rPr>
        <w:t xml:space="preserve"> a) A fitoterapia e as políticas das práticas integrativa do SUS. b) Definição de práticas integrativa do SUS.</w:t>
      </w:r>
    </w:p>
    <w:p w:rsidR="0077182F" w:rsidRPr="00970CB6" w:rsidRDefault="0077182F" w:rsidP="007718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82F" w:rsidRPr="005B19FB" w:rsidRDefault="00645627" w:rsidP="007718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E6A23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765C3" wp14:editId="6947F1E8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304800" cy="2667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82F" w:rsidRPr="008E6A23" w:rsidRDefault="0077182F" w:rsidP="007718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E6A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75pt;margin-top:3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" stroked="f">
                <v:textbox>
                  <w:txbxContent>
                    <w:p w:rsidR="0077182F" w:rsidRPr="008E6A23" w:rsidRDefault="0077182F" w:rsidP="0077182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8E6A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7182F" w:rsidRPr="008E6A23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E5FD8" wp14:editId="3CDFEA97">
                <wp:simplePos x="0" y="0"/>
                <wp:positionH relativeFrom="column">
                  <wp:posOffset>2696845</wp:posOffset>
                </wp:positionH>
                <wp:positionV relativeFrom="paragraph">
                  <wp:posOffset>48895</wp:posOffset>
                </wp:positionV>
                <wp:extent cx="361950" cy="266700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82F" w:rsidRPr="008E6A23" w:rsidRDefault="0077182F" w:rsidP="007718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2.35pt;margin-top:3.85pt;width:2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" stroked="f">
                <v:textbox>
                  <w:txbxContent>
                    <w:p w:rsidR="0077182F" w:rsidRPr="008E6A23" w:rsidRDefault="0077182F" w:rsidP="0077182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7182F" w:rsidRPr="005B19F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7BBE177F" wp14:editId="46984FDC">
            <wp:extent cx="2664000" cy="2484000"/>
            <wp:effectExtent l="0" t="0" r="22225" b="12065"/>
            <wp:docPr id="4" name="Gráfico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7182F" w:rsidRPr="005B19F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C3C73FA" wp14:editId="163A1B7C">
            <wp:extent cx="2664000" cy="2484000"/>
            <wp:effectExtent l="0" t="0" r="22225" b="12065"/>
            <wp:docPr id="3" name="Gráfico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7182F" w:rsidRPr="00970CB6" w:rsidRDefault="0077182F" w:rsidP="00771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B49" w:rsidRDefault="00255B49"/>
    <w:sectPr w:rsidR="00255B49" w:rsidSect="0077182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2F"/>
    <w:rsid w:val="00255B49"/>
    <w:rsid w:val="00645627"/>
    <w:rsid w:val="007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2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182F"/>
    <w:pPr>
      <w:spacing w:after="160" w:line="259" w:lineRule="auto"/>
      <w:ind w:left="720"/>
      <w:contextualSpacing/>
    </w:pPr>
  </w:style>
  <w:style w:type="table" w:styleId="SombreamentoClaro">
    <w:name w:val="Light Shading"/>
    <w:basedOn w:val="Tabelanormal"/>
    <w:uiPriority w:val="60"/>
    <w:rsid w:val="0077182F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7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8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2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182F"/>
    <w:pPr>
      <w:spacing w:after="160" w:line="259" w:lineRule="auto"/>
      <w:ind w:left="720"/>
      <w:contextualSpacing/>
    </w:pPr>
  </w:style>
  <w:style w:type="table" w:styleId="SombreamentoClaro">
    <w:name w:val="Light Shading"/>
    <w:basedOn w:val="Tabelanormal"/>
    <w:uiPriority w:val="60"/>
    <w:rsid w:val="0077182F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7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8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Users\Amanda\Desktop\Gr&#225;ficos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Users\Amanda\Desktop\Gr&#225;ficos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02454840203798"/>
          <c:y val="0.22343230732522071"/>
          <c:w val="0.84954625769817971"/>
          <c:h val="0.679347554282987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Plan1!$A$2</c:f>
              <c:strCache>
                <c:ptCount val="1"/>
                <c:pt idx="0">
                  <c:v>Feminino</c:v>
                </c:pt>
              </c:strCache>
            </c:strRef>
          </c:tx>
          <c:spPr>
            <a:pattFill prst="pct6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>
              <a:innerShdw blurRad="114300">
                <a:schemeClr val="dk1">
                  <a:tint val="885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Plan1!$B$1:$D$1</c:f>
              <c:strCache>
                <c:ptCount val="3"/>
                <c:pt idx="0">
                  <c:v>Farmácia</c:v>
                </c:pt>
                <c:pt idx="1">
                  <c:v>Outros</c:v>
                </c:pt>
                <c:pt idx="2">
                  <c:v>Total</c:v>
                </c:pt>
              </c:strCache>
            </c:strRef>
          </c:cat>
          <c:val>
            <c:numRef>
              <c:f>Plan1!$B$2:$D$2</c:f>
              <c:numCache>
                <c:formatCode>General</c:formatCode>
                <c:ptCount val="3"/>
                <c:pt idx="0">
                  <c:v>73</c:v>
                </c:pt>
                <c:pt idx="1">
                  <c:v>115</c:v>
                </c:pt>
                <c:pt idx="2">
                  <c:v>188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78-46D5-A668-4B0DE041CAB0}"/>
            </c:ext>
          </c:extLst>
        </c:ser>
        <c:ser>
          <c:idx val="1"/>
          <c:order val="1"/>
          <c:tx>
            <c:strRef>
              <c:f>Plan1!$A$3</c:f>
              <c:strCache>
                <c:ptCount val="1"/>
                <c:pt idx="0">
                  <c:v>Masculino</c:v>
                </c:pt>
              </c:strCache>
            </c:strRef>
          </c:tx>
          <c:spPr>
            <a:pattFill prst="pct75">
              <a:fgClr>
                <a:schemeClr val="accent1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>
              <a:innerShdw blurRad="114300">
                <a:schemeClr val="dk1">
                  <a:tint val="55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Plan1!$B$1:$D$1</c:f>
              <c:strCache>
                <c:ptCount val="3"/>
                <c:pt idx="0">
                  <c:v>Farmácia</c:v>
                </c:pt>
                <c:pt idx="1">
                  <c:v>Outros</c:v>
                </c:pt>
                <c:pt idx="2">
                  <c:v>Total</c:v>
                </c:pt>
              </c:strCache>
            </c:strRef>
          </c:cat>
          <c:val>
            <c:numRef>
              <c:f>Plan1!$B$3:$D$3</c:f>
              <c:numCache>
                <c:formatCode>General</c:formatCode>
                <c:ptCount val="3"/>
                <c:pt idx="0">
                  <c:v>30</c:v>
                </c:pt>
                <c:pt idx="1">
                  <c:v>43</c:v>
                </c:pt>
                <c:pt idx="2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78-46D5-A668-4B0DE041CA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82894848"/>
        <c:axId val="82896384"/>
      </c:barChart>
      <c:catAx>
        <c:axId val="82894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82896384"/>
        <c:crosses val="autoZero"/>
        <c:auto val="1"/>
        <c:lblAlgn val="ctr"/>
        <c:lblOffset val="100"/>
        <c:noMultiLvlLbl val="0"/>
      </c:catAx>
      <c:valAx>
        <c:axId val="82896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8289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3508929030929959"/>
          <c:y val="2.9090909090909091E-2"/>
          <c:w val="0.55552913728921138"/>
          <c:h val="8.27308041040324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7792543282248E-2"/>
          <c:y val="0.20932029403797836"/>
          <c:w val="0.94736842105263153"/>
          <c:h val="0.700272928517387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Plan1!$A$19</c:f>
              <c:strCache>
                <c:ptCount val="1"/>
                <c:pt idx="0">
                  <c:v>&lt; 1 salário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innerShdw blurRad="114300">
                <a:schemeClr val="accent3">
                  <a:shade val="53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Plan1!$B$18:$D$18</c:f>
              <c:strCache>
                <c:ptCount val="3"/>
                <c:pt idx="0">
                  <c:v>Farmácia</c:v>
                </c:pt>
                <c:pt idx="1">
                  <c:v>Outros</c:v>
                </c:pt>
                <c:pt idx="2">
                  <c:v>Total</c:v>
                </c:pt>
              </c:strCache>
            </c:strRef>
          </c:cat>
          <c:val>
            <c:numRef>
              <c:f>Plan1!$B$19:$D$19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64-4A72-86C1-26747CA3748E}"/>
            </c:ext>
          </c:extLst>
        </c:ser>
        <c:ser>
          <c:idx val="1"/>
          <c:order val="1"/>
          <c:tx>
            <c:strRef>
              <c:f>Plan1!$A$20</c:f>
              <c:strCache>
                <c:ptCount val="1"/>
                <c:pt idx="0">
                  <c:v>1 - 2 salários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innerShdw blurRad="114300">
                <a:schemeClr val="accent3">
                  <a:shade val="76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Plan1!$B$18:$D$18</c:f>
              <c:strCache>
                <c:ptCount val="3"/>
                <c:pt idx="0">
                  <c:v>Farmácia</c:v>
                </c:pt>
                <c:pt idx="1">
                  <c:v>Outros</c:v>
                </c:pt>
                <c:pt idx="2">
                  <c:v>Total</c:v>
                </c:pt>
              </c:strCache>
            </c:strRef>
          </c:cat>
          <c:val>
            <c:numRef>
              <c:f>Plan1!$B$20:$D$20</c:f>
              <c:numCache>
                <c:formatCode>General</c:formatCode>
                <c:ptCount val="3"/>
                <c:pt idx="0">
                  <c:v>20</c:v>
                </c:pt>
                <c:pt idx="1">
                  <c:v>52</c:v>
                </c:pt>
                <c:pt idx="2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64-4A72-86C1-26747CA3748E}"/>
            </c:ext>
          </c:extLst>
        </c:ser>
        <c:ser>
          <c:idx val="2"/>
          <c:order val="2"/>
          <c:tx>
            <c:strRef>
              <c:f>Plan1!$A$21</c:f>
              <c:strCache>
                <c:ptCount val="1"/>
                <c:pt idx="0">
                  <c:v>3 salários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Plan1!$B$18:$D$18</c:f>
              <c:strCache>
                <c:ptCount val="3"/>
                <c:pt idx="0">
                  <c:v>Farmácia</c:v>
                </c:pt>
                <c:pt idx="1">
                  <c:v>Outros</c:v>
                </c:pt>
                <c:pt idx="2">
                  <c:v>Total</c:v>
                </c:pt>
              </c:strCache>
            </c:strRef>
          </c:cat>
          <c:val>
            <c:numRef>
              <c:f>Plan1!$B$21:$D$21</c:f>
              <c:numCache>
                <c:formatCode>General</c:formatCode>
                <c:ptCount val="3"/>
                <c:pt idx="0">
                  <c:v>38</c:v>
                </c:pt>
                <c:pt idx="1">
                  <c:v>43</c:v>
                </c:pt>
                <c:pt idx="2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164-4A72-86C1-26747CA3748E}"/>
            </c:ext>
          </c:extLst>
        </c:ser>
        <c:ser>
          <c:idx val="3"/>
          <c:order val="3"/>
          <c:tx>
            <c:strRef>
              <c:f>Plan1!$A$22</c:f>
              <c:strCache>
                <c:ptCount val="1"/>
                <c:pt idx="0">
                  <c:v>≥ 4 salários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>
              <a:innerShdw blurRad="114300">
                <a:schemeClr val="accent3">
                  <a:tint val="77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Plan1!$B$18:$D$18</c:f>
              <c:strCache>
                <c:ptCount val="3"/>
                <c:pt idx="0">
                  <c:v>Farmácia</c:v>
                </c:pt>
                <c:pt idx="1">
                  <c:v>Outros</c:v>
                </c:pt>
                <c:pt idx="2">
                  <c:v>Total</c:v>
                </c:pt>
              </c:strCache>
            </c:strRef>
          </c:cat>
          <c:val>
            <c:numRef>
              <c:f>Plan1!$B$22:$D$22</c:f>
              <c:numCache>
                <c:formatCode>General</c:formatCode>
                <c:ptCount val="3"/>
                <c:pt idx="0">
                  <c:v>35</c:v>
                </c:pt>
                <c:pt idx="1">
                  <c:v>42</c:v>
                </c:pt>
                <c:pt idx="2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164-4A72-86C1-26747CA3748E}"/>
            </c:ext>
          </c:extLst>
        </c:ser>
        <c:ser>
          <c:idx val="4"/>
          <c:order val="4"/>
          <c:tx>
            <c:strRef>
              <c:f>Plan1!$A$23</c:f>
              <c:strCache>
                <c:ptCount val="1"/>
                <c:pt idx="0">
                  <c:v>Não responderam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>
              <a:innerShdw blurRad="114300">
                <a:schemeClr val="accent3">
                  <a:tint val="54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Plan1!$B$18:$D$18</c:f>
              <c:strCache>
                <c:ptCount val="3"/>
                <c:pt idx="0">
                  <c:v>Farmácia</c:v>
                </c:pt>
                <c:pt idx="1">
                  <c:v>Outros</c:v>
                </c:pt>
                <c:pt idx="2">
                  <c:v>Total</c:v>
                </c:pt>
              </c:strCache>
            </c:strRef>
          </c:cat>
          <c:val>
            <c:numRef>
              <c:f>Plan1!$B$23:$D$23</c:f>
              <c:numCache>
                <c:formatCode>General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164-4A72-86C1-26747CA37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83220736"/>
        <c:axId val="89010560"/>
      </c:barChart>
      <c:catAx>
        <c:axId val="83220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89010560"/>
        <c:crosses val="autoZero"/>
        <c:auto val="1"/>
        <c:lblAlgn val="ctr"/>
        <c:lblOffset val="100"/>
        <c:tickMarkSkip val="2"/>
        <c:noMultiLvlLbl val="0"/>
      </c:catAx>
      <c:valAx>
        <c:axId val="89010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8322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</c:legendEntry>
      <c:layout>
        <c:manualLayout>
          <c:xMode val="edge"/>
          <c:yMode val="edge"/>
          <c:x val="8.3228098065028941E-2"/>
          <c:y val="2.8469750889679714E-2"/>
          <c:w val="0.91677190193497105"/>
          <c:h val="0.212050700068185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sz="1000" b="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266586468358121"/>
          <c:y val="0.38040518372703408"/>
          <c:w val="0.69640820939049286"/>
          <c:h val="0.501977096612923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Plan2!$A$2</c:f>
              <c:strCache>
                <c:ptCount val="1"/>
                <c:pt idx="0">
                  <c:v>Fez uso nos últimos 15 a 90 dias</c:v>
                </c:pt>
              </c:strCache>
            </c:strRef>
          </c:tx>
          <c:spPr>
            <a:pattFill prst="pct5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Plan2!$B$1</c:f>
              <c:strCache>
                <c:ptCount val="1"/>
                <c:pt idx="0">
                  <c:v>Frequência de uso</c:v>
                </c:pt>
              </c:strCache>
            </c:strRef>
          </c:cat>
          <c:val>
            <c:numRef>
              <c:f>Plan2!$B$2</c:f>
              <c:numCache>
                <c:formatCode>0.00%</c:formatCode>
                <c:ptCount val="1"/>
                <c:pt idx="0">
                  <c:v>0.82750000000000001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EF-419A-A3BF-19A4FFD0CD5A}"/>
            </c:ext>
          </c:extLst>
        </c:ser>
        <c:ser>
          <c:idx val="1"/>
          <c:order val="1"/>
          <c:tx>
            <c:strRef>
              <c:f>Plan2!$A$3</c:f>
              <c:strCache>
                <c:ptCount val="1"/>
                <c:pt idx="0">
                  <c:v>Nunca usaram</c:v>
                </c:pt>
              </c:strCache>
            </c:strRef>
          </c:tx>
          <c:spPr>
            <a:pattFill prst="pct60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Plan2!$B$1</c:f>
              <c:strCache>
                <c:ptCount val="1"/>
                <c:pt idx="0">
                  <c:v>Frequência de uso</c:v>
                </c:pt>
              </c:strCache>
            </c:strRef>
          </c:cat>
          <c:val>
            <c:numRef>
              <c:f>Plan2!$B$3</c:f>
              <c:numCache>
                <c:formatCode>0.00%</c:formatCode>
                <c:ptCount val="1"/>
                <c:pt idx="0">
                  <c:v>2.75E-2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EF-419A-A3BF-19A4FFD0CD5A}"/>
            </c:ext>
          </c:extLst>
        </c:ser>
        <c:ser>
          <c:idx val="2"/>
          <c:order val="2"/>
          <c:tx>
            <c:strRef>
              <c:f>Plan2!$A$4</c:f>
              <c:strCache>
                <c:ptCount val="1"/>
                <c:pt idx="0">
                  <c:v>Nao opinaram</c:v>
                </c:pt>
              </c:strCache>
            </c:strRef>
          </c:tx>
          <c:spPr>
            <a:pattFill prst="pct70">
              <a:fgClr>
                <a:schemeClr val="accent5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Plan2!$B$1</c:f>
              <c:strCache>
                <c:ptCount val="1"/>
                <c:pt idx="0">
                  <c:v>Frequência de uso</c:v>
                </c:pt>
              </c:strCache>
            </c:strRef>
          </c:cat>
          <c:val>
            <c:numRef>
              <c:f>Plan2!$B$4</c:f>
              <c:numCache>
                <c:formatCode>0.00%</c:formatCode>
                <c:ptCount val="1"/>
                <c:pt idx="0">
                  <c:v>0.14499999999999999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3EF-419A-A3BF-19A4FFD0CD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1633152"/>
        <c:axId val="91635072"/>
      </c:barChart>
      <c:catAx>
        <c:axId val="91633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635072"/>
        <c:crosses val="autoZero"/>
        <c:auto val="1"/>
        <c:lblAlgn val="ctr"/>
        <c:lblOffset val="100"/>
        <c:noMultiLvlLbl val="0"/>
      </c:catAx>
      <c:valAx>
        <c:axId val="91635072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916331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1389545056867892"/>
          <c:y val="2.976190476190476E-2"/>
          <c:w val="0.82313502478856815"/>
          <c:h val="0.24367735283089614"/>
        </c:manualLayout>
      </c:layout>
      <c:overlay val="0"/>
    </c:legend>
    <c:plotVisOnly val="1"/>
    <c:dispBlanksAs val="gap"/>
    <c:showDLblsOverMax val="0"/>
  </c:chart>
  <c:spPr>
    <a:ln>
      <a:solidFill>
        <a:schemeClr val="tx1">
          <a:lumMod val="50000"/>
          <a:lumOff val="50000"/>
        </a:schemeClr>
      </a:solidFill>
    </a:ln>
  </c:spPr>
  <c:txPr>
    <a:bodyPr/>
    <a:lstStyle/>
    <a:p>
      <a:pPr algn="just">
        <a:defRPr sz="1000">
          <a:ln>
            <a:noFill/>
          </a:ln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749711649365627E-2"/>
          <c:y val="0.3906624125515909"/>
          <c:w val="0.89850057670126871"/>
          <c:h val="0.491807315907072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Sim, recomenda ou recomendaria o uso de fitoterápicos.</c:v>
                </c:pt>
              </c:strCache>
            </c:strRef>
          </c:tx>
          <c:spPr>
            <a:pattFill prst="pct5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Recomendação</c:v>
                </c:pt>
              </c:strCache>
            </c:strRef>
          </c:cat>
          <c:val>
            <c:numRef>
              <c:f>Plan1!$B$2</c:f>
              <c:numCache>
                <c:formatCode>0.00%</c:formatCode>
                <c:ptCount val="1"/>
                <c:pt idx="0">
                  <c:v>0.80300000000000005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54-4DCD-8A0C-14A6AD459628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Não recomenda e nem recomendaria o uso de fitoterápicos.</c:v>
                </c:pt>
              </c:strCache>
            </c:strRef>
          </c:tx>
          <c:spPr>
            <a:pattFill prst="pct60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Recomendação</c:v>
                </c:pt>
              </c:strCache>
            </c:strRef>
          </c:cat>
          <c:val>
            <c:numRef>
              <c:f>Plan1!$C$2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54-4DCD-8A0C-14A6AD459628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Não Opinaram</c:v>
                </c:pt>
              </c:strCache>
            </c:strRef>
          </c:tx>
          <c:spPr>
            <a:pattFill prst="pct70">
              <a:fgClr>
                <a:schemeClr val="accent5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Recomendação</c:v>
                </c:pt>
              </c:strCache>
            </c:strRef>
          </c:cat>
          <c:val>
            <c:numRef>
              <c:f>Plan1!$D$2</c:f>
              <c:numCache>
                <c:formatCode>0%</c:formatCode>
                <c:ptCount val="1"/>
                <c:pt idx="0">
                  <c:v>1.7000000000000001E-2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54-4DCD-8A0C-14A6AD4596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5899776"/>
        <c:axId val="135901568"/>
      </c:barChart>
      <c:catAx>
        <c:axId val="135899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901568"/>
        <c:crossesAt val="0"/>
        <c:auto val="1"/>
        <c:lblAlgn val="ctr"/>
        <c:lblOffset val="100"/>
        <c:noMultiLvlLbl val="0"/>
      </c:catAx>
      <c:valAx>
        <c:axId val="135901568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135899776"/>
        <c:crosses val="autoZero"/>
        <c:crossBetween val="between"/>
        <c:minorUnit val="2.0000000000000011E-2"/>
      </c:valAx>
    </c:plotArea>
    <c:legend>
      <c:legendPos val="t"/>
      <c:layout>
        <c:manualLayout>
          <c:xMode val="edge"/>
          <c:yMode val="edge"/>
          <c:x val="0.10423961710668517"/>
          <c:y val="3.9653035935563817E-2"/>
          <c:w val="0.89302018908536074"/>
          <c:h val="0.35130404238503643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ln>
      <a:solidFill>
        <a:schemeClr val="tx1">
          <a:lumMod val="50000"/>
          <a:lumOff val="50000"/>
        </a:schemeClr>
      </a:solidFill>
    </a:ln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78930219929406"/>
          <c:y val="0.35749865839260797"/>
          <c:w val="0.80963598515702784"/>
          <c:h val="0.512646235205729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Concordo e concordo totalmente.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Plan1!$A$2</c:f>
              <c:numCache>
                <c:formatCode>General</c:formatCode>
                <c:ptCount val="1"/>
              </c:numCache>
            </c:numRef>
          </c:cat>
          <c:val>
            <c:numRef>
              <c:f>Plan1!$B$2</c:f>
              <c:numCache>
                <c:formatCode>0%</c:formatCode>
                <c:ptCount val="1"/>
                <c:pt idx="0">
                  <c:v>0.76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F8-4B25-BF87-5919C5881758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Nem concordo e nem discordo.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Plan1!$A$2</c:f>
              <c:numCache>
                <c:formatCode>General</c:formatCode>
                <c:ptCount val="1"/>
              </c:numCache>
            </c:numRef>
          </c:cat>
          <c:val>
            <c:numRef>
              <c:f>Plan1!$C$2</c:f>
              <c:numCache>
                <c:formatCode>0%</c:formatCode>
                <c:ptCount val="1"/>
                <c:pt idx="0">
                  <c:v>0.185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0F8-4B25-BF87-5919C5881758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Discordo e discordo totalmente.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Plan1!$A$2</c:f>
              <c:numCache>
                <c:formatCode>General</c:formatCode>
                <c:ptCount val="1"/>
              </c:numCache>
            </c:numRef>
          </c:cat>
          <c:val>
            <c:numRef>
              <c:f>Plan1!$D$2</c:f>
              <c:numCache>
                <c:formatCode>0%</c:formatCode>
                <c:ptCount val="1"/>
                <c:pt idx="0">
                  <c:v>5.5E-2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0F8-4B25-BF87-5919C58817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65858304"/>
        <c:axId val="166592896"/>
      </c:barChart>
      <c:catAx>
        <c:axId val="165858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0"/>
                  <a:t>Importante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66592896"/>
        <c:crosses val="autoZero"/>
        <c:auto val="1"/>
        <c:lblAlgn val="ctr"/>
        <c:lblOffset val="100"/>
        <c:noMultiLvlLbl val="0"/>
      </c:catAx>
      <c:valAx>
        <c:axId val="166592896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6585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51181102362205"/>
          <c:y val="0.3510093766160271"/>
          <c:w val="0.79840075728238891"/>
          <c:h val="0.53146035184263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Sim, já receberam prescrição de fitoterápicos.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Prescrição de fitoterápicos</c:v>
                </c:pt>
              </c:strCache>
            </c:strRef>
          </c:cat>
          <c:val>
            <c:numRef>
              <c:f>Plan1!$B$2</c:f>
              <c:numCache>
                <c:formatCode>0%</c:formatCode>
                <c:ptCount val="1"/>
                <c:pt idx="0">
                  <c:v>0.22600000000000001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AC-49EE-B526-51156B1EE509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Não receberam precrição de fitoterápicos.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Prescrição de fitoterápicos</c:v>
                </c:pt>
              </c:strCache>
            </c:strRef>
          </c:cat>
          <c:val>
            <c:numRef>
              <c:f>Plan1!$C$2</c:f>
              <c:numCache>
                <c:formatCode>0%</c:formatCode>
                <c:ptCount val="1"/>
                <c:pt idx="0">
                  <c:v>0.73899999999999999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AC-49EE-B526-51156B1EE509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Não Opinaram.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Prescrição de fitoterápicos</c:v>
                </c:pt>
              </c:strCache>
            </c:strRef>
          </c:cat>
          <c:val>
            <c:numRef>
              <c:f>Plan1!$D$2</c:f>
              <c:numCache>
                <c:formatCode>0%</c:formatCode>
                <c:ptCount val="1"/>
                <c:pt idx="0">
                  <c:v>3.5000000000000003E-2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4AC-49EE-B526-51156B1EE5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68749312"/>
        <c:axId val="172089728"/>
      </c:barChart>
      <c:catAx>
        <c:axId val="1687493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72089728"/>
        <c:crosses val="autoZero"/>
        <c:auto val="1"/>
        <c:lblAlgn val="ctr"/>
        <c:lblOffset val="100"/>
        <c:noMultiLvlLbl val="0"/>
      </c:catAx>
      <c:valAx>
        <c:axId val="172089728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6874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4.6410051202616077E-2"/>
          <c:y val="2.9739776951672861E-2"/>
          <c:w val="0.9535899487973839"/>
          <c:h val="0.256833416269063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Biomédico.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Quem pode prescrever segundo legislação.</c:v>
                </c:pt>
              </c:strCache>
            </c:strRef>
          </c:cat>
          <c:val>
            <c:numRef>
              <c:f>Plan1!$B$2</c:f>
              <c:numCache>
                <c:formatCode>0%</c:formatCode>
                <c:ptCount val="1"/>
                <c:pt idx="0">
                  <c:v>0.20100000000000001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5F-4AF3-880D-A8C330F2B0E1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Enfermeiro.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Quem pode prescrever segundo legislação.</c:v>
                </c:pt>
              </c:strCache>
            </c:strRef>
          </c:cat>
          <c:val>
            <c:numRef>
              <c:f>Plan1!$C$2</c:f>
              <c:numCache>
                <c:formatCode>0%</c:formatCode>
                <c:ptCount val="1"/>
                <c:pt idx="0">
                  <c:v>0.124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5F-4AF3-880D-A8C330F2B0E1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Educador Físico.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Quem pode prescrever segundo legislação.</c:v>
                </c:pt>
              </c:strCache>
            </c:strRef>
          </c:cat>
          <c:val>
            <c:numRef>
              <c:f>Plan1!$D$2</c:f>
              <c:numCache>
                <c:formatCode>0%</c:formatCode>
                <c:ptCount val="1"/>
                <c:pt idx="0">
                  <c:v>2.8000000000000001E-2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5F-4AF3-880D-A8C330F2B0E1}"/>
            </c:ext>
          </c:extLst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Farmacêutico.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Quem pode prescrever segundo legislação.</c:v>
                </c:pt>
              </c:strCache>
            </c:strRef>
          </c:cat>
          <c:val>
            <c:numRef>
              <c:f>Plan1!$E$2</c:f>
              <c:numCache>
                <c:formatCode>0%</c:formatCode>
                <c:ptCount val="1"/>
                <c:pt idx="0">
                  <c:v>0.60899999999999999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05F-4AF3-880D-A8C330F2B0E1}"/>
            </c:ext>
          </c:extLst>
        </c:ser>
        <c:ser>
          <c:idx val="4"/>
          <c:order val="4"/>
          <c:tx>
            <c:strRef>
              <c:f>Plan1!$F$1</c:f>
              <c:strCache>
                <c:ptCount val="1"/>
                <c:pt idx="0">
                  <c:v>Médico.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Quem pode prescrever segundo legislação.</c:v>
                </c:pt>
              </c:strCache>
            </c:strRef>
          </c:cat>
          <c:val>
            <c:numRef>
              <c:f>Plan1!$F$2</c:f>
              <c:numCache>
                <c:formatCode>0%</c:formatCode>
                <c:ptCount val="1"/>
                <c:pt idx="0">
                  <c:v>0.74399999999999999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05F-4AF3-880D-A8C330F2B0E1}"/>
            </c:ext>
          </c:extLst>
        </c:ser>
        <c:ser>
          <c:idx val="5"/>
          <c:order val="5"/>
          <c:tx>
            <c:strRef>
              <c:f>Plan1!$G$1</c:f>
              <c:strCache>
                <c:ptCount val="1"/>
                <c:pt idx="0">
                  <c:v>Fisioterapeuta.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Quem pode prescrever segundo legislação.</c:v>
                </c:pt>
              </c:strCache>
            </c:strRef>
          </c:cat>
          <c:val>
            <c:numRef>
              <c:f>Plan1!$G$2</c:f>
              <c:numCache>
                <c:formatCode>0%</c:formatCode>
                <c:ptCount val="1"/>
                <c:pt idx="0">
                  <c:v>0.11899999999999999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05F-4AF3-880D-A8C330F2B0E1}"/>
            </c:ext>
          </c:extLst>
        </c:ser>
        <c:ser>
          <c:idx val="6"/>
          <c:order val="6"/>
          <c:tx>
            <c:strRef>
              <c:f>Plan1!$H$1</c:f>
              <c:strCache>
                <c:ptCount val="1"/>
                <c:pt idx="0">
                  <c:v>Não  sei.</c:v>
                </c:pt>
              </c:strCache>
            </c:strRef>
          </c:tx>
          <c:spPr>
            <a:pattFill prst="narHorz">
              <a:fgClr>
                <a:schemeClr val="accent1">
                  <a:lumMod val="60000"/>
                </a:schemeClr>
              </a:fgClr>
              <a:bgClr>
                <a:schemeClr val="accent1">
                  <a:lumMod val="60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>
                  <a:lumMod val="60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Quem pode prescrever segundo legislação.</c:v>
                </c:pt>
              </c:strCache>
            </c:strRef>
          </c:cat>
          <c:val>
            <c:numRef>
              <c:f>Plan1!$H$2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05F-4AF3-880D-A8C330F2B0E1}"/>
            </c:ext>
          </c:extLst>
        </c:ser>
        <c:ser>
          <c:idx val="7"/>
          <c:order val="7"/>
          <c:tx>
            <c:strRef>
              <c:f>Plan1!$I$1</c:f>
              <c:strCache>
                <c:ptCount val="1"/>
                <c:pt idx="0">
                  <c:v>Outro.</c:v>
                </c:pt>
              </c:strCache>
            </c:strRef>
          </c:tx>
          <c:spPr>
            <a:pattFill prst="narHorz">
              <a:fgClr>
                <a:schemeClr val="accent2">
                  <a:lumMod val="60000"/>
                </a:schemeClr>
              </a:fgClr>
              <a:bgClr>
                <a:schemeClr val="accent2">
                  <a:lumMod val="60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>
                  <a:lumMod val="60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Quem pode prescrever segundo legislação.</c:v>
                </c:pt>
              </c:strCache>
            </c:strRef>
          </c:cat>
          <c:val>
            <c:numRef>
              <c:f>Plan1!$I$2</c:f>
              <c:numCache>
                <c:formatCode>0%</c:formatCode>
                <c:ptCount val="1"/>
                <c:pt idx="0">
                  <c:v>4.2000000000000003E-2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05F-4AF3-880D-A8C330F2B0E1}"/>
            </c:ext>
          </c:extLst>
        </c:ser>
        <c:ser>
          <c:idx val="8"/>
          <c:order val="8"/>
          <c:tx>
            <c:strRef>
              <c:f>Plan1!$J$1</c:f>
              <c:strCache>
                <c:ptCount val="1"/>
                <c:pt idx="0">
                  <c:v>Não Opinaram.</c:v>
                </c:pt>
              </c:strCache>
            </c:strRef>
          </c:tx>
          <c:spPr>
            <a:pattFill prst="narHorz">
              <a:fgClr>
                <a:schemeClr val="accent3">
                  <a:lumMod val="60000"/>
                </a:schemeClr>
              </a:fgClr>
              <a:bgClr>
                <a:schemeClr val="accent3">
                  <a:lumMod val="60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>
                  <a:lumMod val="60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Quem pode prescrever segundo legislação.</c:v>
                </c:pt>
              </c:strCache>
            </c:strRef>
          </c:cat>
          <c:val>
            <c:numRef>
              <c:f>Plan1!$J$2</c:f>
              <c:numCache>
                <c:formatCode>0.00%</c:formatCode>
                <c:ptCount val="1"/>
                <c:pt idx="0">
                  <c:v>3.0000000000000001E-3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05F-4AF3-880D-A8C330F2B0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77724032"/>
        <c:axId val="178102656"/>
      </c:barChart>
      <c:catAx>
        <c:axId val="177724032"/>
        <c:scaling>
          <c:orientation val="minMax"/>
        </c:scaling>
        <c:delete val="0"/>
        <c:axPos val="b"/>
        <c:numFmt formatCode="0.0%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78102656"/>
        <c:crosses val="autoZero"/>
        <c:auto val="1"/>
        <c:lblAlgn val="ctr"/>
        <c:lblOffset val="100"/>
        <c:noMultiLvlLbl val="0"/>
      </c:catAx>
      <c:valAx>
        <c:axId val="178102656"/>
        <c:scaling>
          <c:orientation val="minMax"/>
          <c:max val="0.8"/>
          <c:min val="0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77724032"/>
        <c:crosses val="autoZero"/>
        <c:crossBetween val="between"/>
        <c:majorUnit val="0.1"/>
        <c:minorUnit val="5.000000000000001E-2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6713509769612139E-2"/>
          <c:y val="2.8571428571428571E-2"/>
          <c:w val="0.9735172426363371"/>
          <c:h val="0.153572553430821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805327525548654E-2"/>
          <c:y val="0.34173972656403018"/>
          <c:w val="0.87018521620967593"/>
          <c:h val="0.550241704861519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Condordo e concordo totalmente.</c:v>
                </c:pt>
              </c:strCache>
            </c:strRef>
          </c:tx>
          <c:spPr>
            <a:pattFill prst="narHorz">
              <a:fgClr>
                <a:schemeClr val="accent1">
                  <a:shade val="65000"/>
                </a:schemeClr>
              </a:fgClr>
              <a:bgClr>
                <a:schemeClr val="accent1">
                  <a:shade val="65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>
                  <a:shade val="65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Inserção da fitoterapia no SUS</c:v>
                </c:pt>
              </c:strCache>
            </c:strRef>
          </c:cat>
          <c:val>
            <c:numRef>
              <c:f>Plan1!$B$2</c:f>
              <c:numCache>
                <c:formatCode>0.0%</c:formatCode>
                <c:ptCount val="1"/>
                <c:pt idx="0">
                  <c:v>0.54900000000000004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9E-47D9-870C-2C2C7DC6D789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Não concordo e nem discordo.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Inserção da fitoterapia no SUS</c:v>
                </c:pt>
              </c:strCache>
            </c:strRef>
          </c:cat>
          <c:val>
            <c:numRef>
              <c:f>Plan1!$C$2</c:f>
              <c:numCache>
                <c:formatCode>0.0%</c:formatCode>
                <c:ptCount val="1"/>
                <c:pt idx="0">
                  <c:v>0.38700000000000001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9E-47D9-870C-2C2C7DC6D789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Discordo e discordo totalmente.</c:v>
                </c:pt>
              </c:strCache>
            </c:strRef>
          </c:tx>
          <c:spPr>
            <a:pattFill prst="narHorz">
              <a:fgClr>
                <a:schemeClr val="accent1">
                  <a:tint val="65000"/>
                </a:schemeClr>
              </a:fgClr>
              <a:bgClr>
                <a:schemeClr val="accent1">
                  <a:tint val="65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>
                  <a:tint val="65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Inserção da fitoterapia no SUS</c:v>
                </c:pt>
              </c:strCache>
            </c:strRef>
          </c:cat>
          <c:val>
            <c:numRef>
              <c:f>Plan1!$D$2</c:f>
              <c:numCache>
                <c:formatCode>0.0%</c:formatCode>
                <c:ptCount val="1"/>
                <c:pt idx="0">
                  <c:v>6.4000000000000001E-2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9E-47D9-870C-2C2C7DC6D7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80770304"/>
        <c:axId val="180772224"/>
      </c:barChart>
      <c:catAx>
        <c:axId val="18077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80772224"/>
        <c:crosses val="autoZero"/>
        <c:auto val="1"/>
        <c:lblAlgn val="ctr"/>
        <c:lblOffset val="100"/>
        <c:noMultiLvlLbl val="0"/>
      </c:catAx>
      <c:valAx>
        <c:axId val="18077222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8077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2.9850746268656716E-2"/>
          <c:w val="0.97029527559055118"/>
          <c:h val="0.247212363379950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222192053579517E-2"/>
          <c:y val="0.18370869068875681"/>
          <c:w val="0.89620309530274245"/>
          <c:h val="0.691585518102372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Sim</c:v>
                </c:pt>
              </c:strCache>
            </c:strRef>
          </c:tx>
          <c:spPr>
            <a:pattFill prst="narHorz">
              <a:fgClr>
                <a:schemeClr val="accent4">
                  <a:shade val="65000"/>
                </a:schemeClr>
              </a:fgClr>
              <a:bgClr>
                <a:schemeClr val="accent4">
                  <a:shade val="65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>
                  <a:shade val="65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Definição das Práticas Integrativas do SUS</c:v>
                </c:pt>
              </c:strCache>
            </c:strRef>
          </c:cat>
          <c:val>
            <c:numRef>
              <c:f>Plan1!$B$2</c:f>
              <c:numCache>
                <c:formatCode>0.00%</c:formatCode>
                <c:ptCount val="1"/>
                <c:pt idx="0">
                  <c:v>9.4E-2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0F-4ACB-9ECA-F15A6C39E787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Não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Definição das Práticas Integrativas do SUS</c:v>
                </c:pt>
              </c:strCache>
            </c:strRef>
          </c:cat>
          <c:val>
            <c:numRef>
              <c:f>Plan1!$C$2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0F-4ACB-9ECA-F15A6C39E787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Não opinaram</c:v>
                </c:pt>
              </c:strCache>
            </c:strRef>
          </c:tx>
          <c:spPr>
            <a:pattFill prst="narHorz">
              <a:fgClr>
                <a:schemeClr val="accent4">
                  <a:tint val="65000"/>
                </a:schemeClr>
              </a:fgClr>
              <a:bgClr>
                <a:schemeClr val="accent4">
                  <a:tint val="65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>
                  <a:tint val="65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</c:f>
              <c:strCache>
                <c:ptCount val="1"/>
                <c:pt idx="0">
                  <c:v>Definição das Práticas Integrativas do SUS</c:v>
                </c:pt>
              </c:strCache>
            </c:strRef>
          </c:cat>
          <c:val>
            <c:numRef>
              <c:f>Plan1!$D$2</c:f>
              <c:numCache>
                <c:formatCode>0.0%</c:formatCode>
                <c:ptCount val="1"/>
                <c:pt idx="0">
                  <c:v>6.0000000000000001E-3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20F-4ACB-9ECA-F15A6C39E7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91203584"/>
        <c:axId val="192909312"/>
      </c:barChart>
      <c:catAx>
        <c:axId val="191203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92909312"/>
        <c:crosses val="autoZero"/>
        <c:auto val="1"/>
        <c:lblAlgn val="ctr"/>
        <c:lblOffset val="100"/>
        <c:noMultiLvlLbl val="0"/>
      </c:catAx>
      <c:valAx>
        <c:axId val="19290931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91203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0.12745</cdr:x>
      <cdr:y>0.09656</cdr:y>
    </cdr:to>
    <cdr:sp macro="" textlink="">
      <cdr:nvSpPr>
        <cdr:cNvPr id="2" name="Caixa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339504" cy="239809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pt-BR" sz="1000" b="1">
              <a:latin typeface="Arial" panose="020B0604020202020204" pitchFamily="34" charset="0"/>
              <a:cs typeface="Arial" panose="020B0604020202020204" pitchFamily="34" charset="0"/>
            </a:rPr>
            <a:t>a)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0.17521</cdr:x>
      <cdr:y>0.10355</cdr:y>
    </cdr:to>
    <cdr:sp macro="" textlink="">
      <cdr:nvSpPr>
        <cdr:cNvPr id="2" name="Caixa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66725" cy="257174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pt-BR" sz="1000" b="1">
              <a:latin typeface="Arial" panose="020B0604020202020204" pitchFamily="34" charset="0"/>
              <a:cs typeface="Arial" panose="020B0604020202020204" pitchFamily="34" charset="0"/>
            </a:rPr>
            <a:t>b)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0.02546</cdr:x>
      <cdr:y>0.01984</cdr:y>
    </cdr:from>
    <cdr:to>
      <cdr:x>0.13657</cdr:x>
      <cdr:y>0.11704</cdr:y>
    </cdr:to>
    <cdr:sp macro="" textlink="">
      <cdr:nvSpPr>
        <cdr:cNvPr id="4" name="Caixa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9850" y="50800"/>
          <a:ext cx="304800" cy="24885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pt-BR" sz="1000" b="1">
              <a:latin typeface="Arial" panose="020B0604020202020204" pitchFamily="34" charset="0"/>
              <a:cs typeface="Arial" panose="020B0604020202020204" pitchFamily="34" charset="0"/>
            </a:rPr>
            <a:t>a)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0.0173</cdr:x>
      <cdr:y>0.02478</cdr:y>
    </cdr:from>
    <cdr:to>
      <cdr:x>0.16448</cdr:x>
      <cdr:y>0.12191</cdr:y>
    </cdr:to>
    <cdr:sp macro="" textlink="">
      <cdr:nvSpPr>
        <cdr:cNvPr id="2" name="Caixa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084" y="61541"/>
          <a:ext cx="392066" cy="24122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pt-BR" sz="1000" b="1">
              <a:latin typeface="Arial" panose="020B0604020202020204" pitchFamily="34" charset="0"/>
              <a:cs typeface="Arial" panose="020B0604020202020204" pitchFamily="34" charset="0"/>
            </a:rPr>
            <a:t>b)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3702-FA09-4543-8A3F-E2DE32B2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2017-08-02T04:19:00Z</dcterms:created>
  <dcterms:modified xsi:type="dcterms:W3CDTF">2017-08-02T04:40:00Z</dcterms:modified>
</cp:coreProperties>
</file>